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22BE9" wp14:editId="78DB6CFB">
                <wp:simplePos x="0" y="0"/>
                <wp:positionH relativeFrom="margin">
                  <wp:align>left</wp:align>
                </wp:positionH>
                <wp:positionV relativeFrom="paragraph">
                  <wp:posOffset>1220</wp:posOffset>
                </wp:positionV>
                <wp:extent cx="6417310" cy="801859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801859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3F0B18" w14:textId="47E09B39" w:rsidR="00181B36" w:rsidRPr="00181B36" w:rsidRDefault="00181B36" w:rsidP="00181B36">
                            <w:pPr>
                              <w:pStyle w:val="Header"/>
                              <w:spacing w:before="100" w:after="10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81B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TC-L4 Skills </w:t>
                            </w:r>
                            <w:r w:rsidR="00C937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O</w:t>
                            </w:r>
                            <w:r w:rsidRPr="00181B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bservation </w:t>
                            </w:r>
                            <w:r w:rsidR="00C937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F</w:t>
                            </w:r>
                            <w:r w:rsidRPr="00181B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eedback </w:t>
                            </w:r>
                            <w:r w:rsidR="00C937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Pr="00181B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heet (1) </w:t>
                            </w:r>
                          </w:p>
                          <w:p w14:paraId="119979E1" w14:textId="1EA057C6" w:rsidR="00181B36" w:rsidRPr="00181B36" w:rsidRDefault="00181B36" w:rsidP="00181B36">
                            <w:pPr>
                              <w:pStyle w:val="Header"/>
                              <w:spacing w:before="60" w:after="60"/>
                              <w:jc w:val="center"/>
                              <w:rPr>
                                <w:rStyle w:val="TableTitle"/>
                                <w:rFonts w:asciiTheme="minorHAnsi" w:hAnsiTheme="minorHAnsi" w:cstheme="minorHAnsi"/>
                                <w:color w:val="FFFFFF" w:themeColor="background1"/>
                                <w:spacing w:val="-8"/>
                                <w:szCs w:val="28"/>
                              </w:rPr>
                            </w:pPr>
                            <w:r w:rsidRPr="00181B36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(Appropriate to </w:t>
                            </w:r>
                            <w:r w:rsidR="00C9372E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>S</w:t>
                            </w:r>
                            <w:r w:rsidRPr="00181B36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ervice </w:t>
                            </w:r>
                            <w:r w:rsidR="00C9372E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>L</w:t>
                            </w:r>
                            <w:r w:rsidRPr="00181B36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evel A </w:t>
                            </w:r>
                            <w:r w:rsidR="00C9372E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>W</w:t>
                            </w:r>
                            <w:r w:rsidRPr="00181B36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>ork)</w:t>
                            </w:r>
                          </w:p>
                          <w:p w14:paraId="47E55E44" w14:textId="77777777" w:rsidR="00181B36" w:rsidRPr="0012798A" w:rsidRDefault="00181B36" w:rsidP="00181B36">
                            <w:pPr>
                              <w:pStyle w:val="Header"/>
                              <w:spacing w:before="20"/>
                              <w:jc w:val="center"/>
                              <w:rPr>
                                <w:rFonts w:ascii="Georgia" w:hAnsi="Georgia"/>
                                <w:sz w:val="2"/>
                                <w:szCs w:val="2"/>
                              </w:rPr>
                            </w:pPr>
                          </w:p>
                          <w:p w14:paraId="18FDE6C5" w14:textId="63B566A4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.1pt;width:505.3pt;height:63.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" fillcolor="#e77d70" stroked="f" strokeweight=".5pt">
                <v:textbox>
                  <w:txbxContent>
                    <w:p w14:paraId="543F0B18" w14:textId="47E09B39" w:rsidR="00181B36" w:rsidRPr="00181B36" w:rsidRDefault="00181B36" w:rsidP="00181B36">
                      <w:pPr>
                        <w:pStyle w:val="Header"/>
                        <w:spacing w:before="100" w:after="10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81B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TC-L4 Skills </w:t>
                      </w:r>
                      <w:r w:rsidR="00C9372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O</w:t>
                      </w:r>
                      <w:r w:rsidRPr="00181B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bservation </w:t>
                      </w:r>
                      <w:r w:rsidR="00C9372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F</w:t>
                      </w:r>
                      <w:r w:rsidRPr="00181B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eedback </w:t>
                      </w:r>
                      <w:r w:rsidR="00C9372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Pr="00181B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heet (1) </w:t>
                      </w:r>
                    </w:p>
                    <w:p w14:paraId="119979E1" w14:textId="1EA057C6" w:rsidR="00181B36" w:rsidRPr="00181B36" w:rsidRDefault="00181B36" w:rsidP="00181B36">
                      <w:pPr>
                        <w:pStyle w:val="Header"/>
                        <w:spacing w:before="60" w:after="60"/>
                        <w:jc w:val="center"/>
                        <w:rPr>
                          <w:rStyle w:val="TableTitle"/>
                          <w:rFonts w:asciiTheme="minorHAnsi" w:hAnsiTheme="minorHAnsi" w:cstheme="minorHAnsi"/>
                          <w:color w:val="FFFFFF" w:themeColor="background1"/>
                          <w:spacing w:val="-8"/>
                          <w:szCs w:val="28"/>
                        </w:rPr>
                      </w:pPr>
                      <w:r w:rsidRPr="00181B36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(Appropriate to </w:t>
                      </w:r>
                      <w:r w:rsidR="00C9372E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>S</w:t>
                      </w:r>
                      <w:r w:rsidRPr="00181B36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ervice </w:t>
                      </w:r>
                      <w:r w:rsidR="00C9372E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>L</w:t>
                      </w:r>
                      <w:r w:rsidRPr="00181B36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evel A </w:t>
                      </w:r>
                      <w:r w:rsidR="00C9372E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>W</w:t>
                      </w:r>
                      <w:r w:rsidRPr="00181B36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>ork)</w:t>
                      </w:r>
                    </w:p>
                    <w:p w14:paraId="47E55E44" w14:textId="77777777" w:rsidR="00181B36" w:rsidRPr="0012798A" w:rsidRDefault="00181B36" w:rsidP="00181B36">
                      <w:pPr>
                        <w:pStyle w:val="Header"/>
                        <w:spacing w:before="20"/>
                        <w:jc w:val="center"/>
                        <w:rPr>
                          <w:rFonts w:ascii="Georgia" w:hAnsi="Georgia"/>
                          <w:sz w:val="2"/>
                          <w:szCs w:val="2"/>
                        </w:rPr>
                      </w:pPr>
                    </w:p>
                    <w:p w14:paraId="18FDE6C5" w14:textId="63B566A4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1AB396E4" w14:textId="1E29ADBA" w:rsidR="006A57CD" w:rsidRDefault="006A57CD" w:rsidP="006A57CD"/>
    <w:p w14:paraId="0A25FF73" w14:textId="77777777" w:rsidR="00181B36" w:rsidRPr="00181B36" w:rsidRDefault="00181B36" w:rsidP="00181B36">
      <w:pPr>
        <w:tabs>
          <w:tab w:val="right" w:leader="dot" w:pos="5400"/>
          <w:tab w:val="left" w:pos="5760"/>
          <w:tab w:val="right" w:leader="dot" w:pos="8100"/>
        </w:tabs>
        <w:spacing w:before="240" w:after="60"/>
        <w:rPr>
          <w:rFonts w:asciiTheme="minorHAnsi" w:hAnsiTheme="minorHAnsi" w:cstheme="minorHAnsi"/>
          <w:color w:val="3B3838" w:themeColor="background2" w:themeShade="40"/>
        </w:rPr>
      </w:pPr>
      <w:r w:rsidRPr="00181B36">
        <w:rPr>
          <w:rFonts w:asciiTheme="minorHAnsi" w:hAnsiTheme="minorHAnsi" w:cstheme="minorHAnsi"/>
          <w:color w:val="3B3838" w:themeColor="background2" w:themeShade="40"/>
        </w:rPr>
        <w:t xml:space="preserve">Counsellor …………………………………………….……………           Client ………………………………………………………. </w:t>
      </w:r>
    </w:p>
    <w:p w14:paraId="6EC59EC3" w14:textId="15054A46" w:rsidR="00181B36" w:rsidRPr="00181B36" w:rsidRDefault="00181B36" w:rsidP="00181B36">
      <w:pPr>
        <w:tabs>
          <w:tab w:val="right" w:leader="dot" w:pos="5400"/>
          <w:tab w:val="left" w:pos="5760"/>
          <w:tab w:val="right" w:leader="dot" w:pos="8100"/>
        </w:tabs>
        <w:spacing w:before="240" w:after="60"/>
        <w:rPr>
          <w:rFonts w:asciiTheme="minorHAnsi" w:hAnsiTheme="minorHAnsi" w:cstheme="minorHAnsi"/>
          <w:color w:val="3B3838" w:themeColor="background2" w:themeShade="40"/>
        </w:rPr>
      </w:pPr>
      <w:r w:rsidRPr="00181B36">
        <w:rPr>
          <w:rFonts w:asciiTheme="minorHAnsi" w:hAnsiTheme="minorHAnsi" w:cstheme="minorHAnsi"/>
          <w:color w:val="3B3838" w:themeColor="background2" w:themeShade="40"/>
        </w:rPr>
        <w:t>Observer (Peer or Tutor)</w:t>
      </w:r>
      <w:r>
        <w:rPr>
          <w:rFonts w:asciiTheme="minorHAnsi" w:hAnsiTheme="minorHAnsi" w:cstheme="minorHAnsi"/>
          <w:color w:val="3B3838" w:themeColor="background2" w:themeShade="40"/>
        </w:rPr>
        <w:t xml:space="preserve">  .</w:t>
      </w:r>
      <w:r w:rsidRPr="00181B36">
        <w:rPr>
          <w:rFonts w:asciiTheme="minorHAnsi" w:hAnsiTheme="minorHAnsi" w:cstheme="minorHAnsi"/>
          <w:color w:val="3B3838" w:themeColor="background2" w:themeShade="40"/>
        </w:rPr>
        <w:t xml:space="preserve">.………………………………………          Date ………………………………………………………….                            </w:t>
      </w:r>
    </w:p>
    <w:p w14:paraId="2E68A3B0" w14:textId="77777777" w:rsidR="00181B36" w:rsidRPr="00181B36" w:rsidRDefault="00181B36" w:rsidP="00181B36">
      <w:pPr>
        <w:tabs>
          <w:tab w:val="right" w:leader="dot" w:pos="5400"/>
          <w:tab w:val="left" w:pos="5760"/>
          <w:tab w:val="right" w:leader="dot" w:pos="8100"/>
        </w:tabs>
        <w:spacing w:before="240" w:after="60"/>
        <w:rPr>
          <w:rFonts w:asciiTheme="minorHAnsi" w:hAnsiTheme="minorHAnsi" w:cstheme="minorHAnsi"/>
          <w:color w:val="3B3838" w:themeColor="background2" w:themeShade="40"/>
          <w:sz w:val="14"/>
          <w:szCs w:val="14"/>
        </w:rPr>
      </w:pPr>
      <w:r w:rsidRPr="00181B36">
        <w:rPr>
          <w:rFonts w:asciiTheme="minorHAnsi" w:hAnsiTheme="minorHAnsi" w:cstheme="minorHAnsi"/>
          <w:color w:val="3B3838" w:themeColor="background2" w:themeShade="40"/>
        </w:rPr>
        <w:t xml:space="preserve">         </w:t>
      </w:r>
    </w:p>
    <w:tbl>
      <w:tblPr>
        <w:tblW w:w="9971" w:type="dxa"/>
        <w:tblInd w:w="94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9971"/>
      </w:tblGrid>
      <w:tr w:rsidR="00181B36" w:rsidRPr="00181B36" w14:paraId="18AA109B" w14:textId="77777777" w:rsidTr="00181B36">
        <w:trPr>
          <w:cantSplit/>
        </w:trPr>
        <w:tc>
          <w:tcPr>
            <w:tcW w:w="997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7F5C72B9" w14:textId="77777777" w:rsidR="00181B36" w:rsidRPr="00181B36" w:rsidRDefault="00181B36" w:rsidP="00181B36">
            <w:pPr>
              <w:keepNext/>
              <w:spacing w:before="40" w:after="4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181B36"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</w:rPr>
              <w:br w:type="page"/>
            </w:r>
            <w:r w:rsidRPr="00181B36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Beginnings:</w:t>
            </w:r>
          </w:p>
        </w:tc>
      </w:tr>
      <w:tr w:rsidR="00181B36" w:rsidRPr="00181B36" w14:paraId="62FA3FB1" w14:textId="77777777" w:rsidTr="00181B36">
        <w:trPr>
          <w:cantSplit/>
        </w:trPr>
        <w:tc>
          <w:tcPr>
            <w:tcW w:w="9971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7532106C" w14:textId="0B36C69A" w:rsidR="001635CC" w:rsidRDefault="00E13484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</w:rPr>
              <w:t>Establish a safe space to work</w:t>
            </w:r>
            <w:r w:rsidR="001635CC">
              <w:rPr>
                <w:rFonts w:asciiTheme="minorHAnsi" w:hAnsiTheme="minorHAnsi" w:cstheme="minorHAnsi"/>
                <w:color w:val="3B3838" w:themeColor="background2" w:themeShade="40"/>
              </w:rPr>
              <w:t xml:space="preserve"> in-person or online/telephone</w:t>
            </w:r>
            <w:r w:rsidR="00DF12AC">
              <w:rPr>
                <w:rFonts w:asciiTheme="minorHAnsi" w:hAnsiTheme="minorHAnsi" w:cstheme="minorHAnsi"/>
                <w:color w:val="3B3838" w:themeColor="background2" w:themeShade="40"/>
              </w:rPr>
              <w:t>:</w:t>
            </w:r>
          </w:p>
          <w:p w14:paraId="43D1AA38" w14:textId="77777777" w:rsidR="001635CC" w:rsidRDefault="001635CC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2216865" w14:textId="77777777" w:rsidR="001635CC" w:rsidRDefault="001635CC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E5ADF59" w14:textId="77777777" w:rsidR="001635CC" w:rsidRDefault="001635CC" w:rsidP="00181B36">
            <w:pPr>
              <w:pBdr>
                <w:bottom w:val="single" w:sz="6" w:space="1" w:color="auto"/>
              </w:pBd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F4BC547" w14:textId="1261864B" w:rsidR="00181B36" w:rsidRPr="00181B36" w:rsidRDefault="00181B36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181B36">
              <w:rPr>
                <w:rFonts w:asciiTheme="minorHAnsi" w:hAnsiTheme="minorHAnsi" w:cstheme="minorHAnsi"/>
                <w:color w:val="3B3838" w:themeColor="background2" w:themeShade="40"/>
              </w:rPr>
              <w:t>Establish a therapeutic relationship:</w:t>
            </w:r>
          </w:p>
          <w:p w14:paraId="28DC0CC3" w14:textId="77777777" w:rsidR="00181B36" w:rsidRPr="00181B36" w:rsidRDefault="00181B36" w:rsidP="00181B36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CE251C2" w14:textId="77777777" w:rsidR="00181B36" w:rsidRPr="00181B36" w:rsidRDefault="00181B36" w:rsidP="00181B36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1674CCE" w14:textId="77777777" w:rsidR="00181B36" w:rsidRPr="00181B36" w:rsidRDefault="00181B36" w:rsidP="00181B36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181B36" w:rsidRPr="00181B36" w14:paraId="2008375D" w14:textId="77777777" w:rsidTr="00181B36">
        <w:trPr>
          <w:cantSplit/>
        </w:trPr>
        <w:tc>
          <w:tcPr>
            <w:tcW w:w="9971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356A66BB" w14:textId="77777777" w:rsidR="00181B36" w:rsidRPr="00181B36" w:rsidRDefault="00181B36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181B36">
              <w:rPr>
                <w:rFonts w:asciiTheme="minorHAnsi" w:hAnsiTheme="minorHAnsi" w:cstheme="minorHAnsi"/>
                <w:color w:val="3B3838" w:themeColor="background2" w:themeShade="40"/>
              </w:rPr>
              <w:t>Negotiate boundaries and agree ways of working together:</w:t>
            </w:r>
          </w:p>
          <w:p w14:paraId="4DF3F052" w14:textId="77777777" w:rsidR="00181B36" w:rsidRPr="00181B36" w:rsidRDefault="00181B36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2575235" w14:textId="77777777" w:rsidR="00181B36" w:rsidRPr="00181B36" w:rsidRDefault="00181B36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AF97B9F" w14:textId="77777777" w:rsidR="00181B36" w:rsidRPr="00181B36" w:rsidRDefault="00181B36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181B36" w:rsidRPr="00181B36" w14:paraId="253EE313" w14:textId="77777777" w:rsidTr="00181B36">
        <w:trPr>
          <w:cantSplit/>
        </w:trPr>
        <w:tc>
          <w:tcPr>
            <w:tcW w:w="9971" w:type="dxa"/>
            <w:tcBorders>
              <w:top w:val="single" w:sz="6" w:space="0" w:color="3B3838" w:themeColor="background2" w:themeShade="4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640B1E4" w14:textId="77777777" w:rsidR="00181B36" w:rsidRPr="00181B36" w:rsidRDefault="00181B36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181B36">
              <w:rPr>
                <w:rFonts w:asciiTheme="minorHAnsi" w:hAnsiTheme="minorHAnsi" w:cstheme="minorHAnsi"/>
                <w:color w:val="3B3838" w:themeColor="background2" w:themeShade="40"/>
              </w:rPr>
              <w:t>Develop interaction with client:</w:t>
            </w:r>
          </w:p>
          <w:p w14:paraId="2AF56021" w14:textId="77777777" w:rsidR="00181B36" w:rsidRPr="00181B36" w:rsidRDefault="00181B36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275A5D6" w14:textId="77777777" w:rsidR="00181B36" w:rsidRPr="00181B36" w:rsidRDefault="00181B36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667C009" w14:textId="77777777" w:rsidR="00181B36" w:rsidRPr="00181B36" w:rsidRDefault="00181B36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789A2684" w14:textId="77777777" w:rsidR="00181B36" w:rsidRPr="00181B36" w:rsidRDefault="00181B36" w:rsidP="00181B36">
      <w:pPr>
        <w:rPr>
          <w:rFonts w:asciiTheme="minorHAnsi" w:hAnsiTheme="minorHAnsi" w:cstheme="minorHAnsi"/>
          <w:color w:val="3B3838" w:themeColor="background2" w:themeShade="40"/>
          <w:sz w:val="14"/>
          <w:szCs w:val="14"/>
        </w:rPr>
      </w:pPr>
    </w:p>
    <w:tbl>
      <w:tblPr>
        <w:tblW w:w="10274" w:type="dxa"/>
        <w:tblInd w:w="94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274"/>
      </w:tblGrid>
      <w:tr w:rsidR="00181B36" w:rsidRPr="00181B36" w14:paraId="2C9ECFD5" w14:textId="77777777" w:rsidTr="00181B36">
        <w:trPr>
          <w:cantSplit/>
        </w:trPr>
        <w:tc>
          <w:tcPr>
            <w:tcW w:w="10274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4CC49541" w14:textId="77777777" w:rsidR="00181B36" w:rsidRPr="00181B36" w:rsidRDefault="00181B36" w:rsidP="00181B36">
            <w:pPr>
              <w:keepNext/>
              <w:spacing w:before="40" w:after="4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181B36"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</w:rPr>
              <w:br w:type="page"/>
            </w:r>
            <w:r w:rsidRPr="00181B36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Middles:</w:t>
            </w:r>
          </w:p>
        </w:tc>
      </w:tr>
      <w:tr w:rsidR="00181B36" w:rsidRPr="00181B36" w14:paraId="4B3B7334" w14:textId="77777777" w:rsidTr="00181B36">
        <w:trPr>
          <w:cantSplit/>
        </w:trPr>
        <w:tc>
          <w:tcPr>
            <w:tcW w:w="10274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6397E376" w14:textId="77777777" w:rsidR="00181B36" w:rsidRPr="00181B36" w:rsidRDefault="00181B36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181B36">
              <w:rPr>
                <w:rFonts w:asciiTheme="minorHAnsi" w:hAnsiTheme="minorHAnsi" w:cstheme="minorHAnsi"/>
                <w:color w:val="3B3838" w:themeColor="background2" w:themeShade="40"/>
              </w:rPr>
              <w:t>Enable client to identify, prioritise and stay focused on their agenda:</w:t>
            </w:r>
          </w:p>
          <w:p w14:paraId="54FE11D7" w14:textId="77777777" w:rsidR="00181B36" w:rsidRPr="00181B36" w:rsidRDefault="00181B36" w:rsidP="00181B36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1FF3521" w14:textId="77777777" w:rsidR="00181B36" w:rsidRPr="00181B36" w:rsidRDefault="00181B36" w:rsidP="00181B36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6A60C88" w14:textId="77777777" w:rsidR="00181B36" w:rsidRPr="00181B36" w:rsidRDefault="00181B36" w:rsidP="00181B36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181B36" w:rsidRPr="00181B36" w14:paraId="0A478856" w14:textId="77777777" w:rsidTr="00181B36">
        <w:trPr>
          <w:cantSplit/>
        </w:trPr>
        <w:tc>
          <w:tcPr>
            <w:tcW w:w="10274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42BF7BC4" w14:textId="77777777" w:rsidR="00181B36" w:rsidRPr="00181B36" w:rsidRDefault="00181B36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181B36">
              <w:rPr>
                <w:rFonts w:asciiTheme="minorHAnsi" w:hAnsiTheme="minorHAnsi" w:cstheme="minorHAnsi"/>
                <w:color w:val="3B3838" w:themeColor="background2" w:themeShade="40"/>
              </w:rPr>
              <w:t>Communicate an emotional warmth and safety:</w:t>
            </w:r>
          </w:p>
          <w:p w14:paraId="46FBDAEE" w14:textId="77777777" w:rsidR="00181B36" w:rsidRPr="00181B36" w:rsidRDefault="00181B36" w:rsidP="00181B36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70AB64D" w14:textId="77777777" w:rsidR="00181B36" w:rsidRPr="00181B36" w:rsidRDefault="00181B36" w:rsidP="00181B36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  <w:sz w:val="12"/>
                <w:szCs w:val="12"/>
              </w:rPr>
            </w:pPr>
          </w:p>
          <w:p w14:paraId="010079A6" w14:textId="77777777" w:rsidR="00181B36" w:rsidRPr="00181B36" w:rsidRDefault="00181B36" w:rsidP="00181B36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181B36" w:rsidRPr="00181B36" w14:paraId="573E9AD5" w14:textId="77777777" w:rsidTr="00181B36">
        <w:trPr>
          <w:cantSplit/>
        </w:trPr>
        <w:tc>
          <w:tcPr>
            <w:tcW w:w="10274" w:type="dxa"/>
            <w:tcBorders>
              <w:top w:val="single" w:sz="6" w:space="0" w:color="3B3838" w:themeColor="background2" w:themeShade="4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545F31A" w14:textId="77777777" w:rsidR="00181B36" w:rsidRDefault="00181B36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181B36">
              <w:rPr>
                <w:rFonts w:asciiTheme="minorHAnsi" w:hAnsiTheme="minorHAnsi" w:cstheme="minorHAnsi"/>
                <w:color w:val="3B3838" w:themeColor="background2" w:themeShade="40"/>
              </w:rPr>
              <w:lastRenderedPageBreak/>
              <w:t>Ability to use skills and techniques consistent with stated theoretical approach:</w:t>
            </w:r>
          </w:p>
          <w:p w14:paraId="16650064" w14:textId="77777777" w:rsidR="00E27BBB" w:rsidRDefault="00E27BBB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6C0F5CF" w14:textId="77777777" w:rsidR="00E27BBB" w:rsidRDefault="00E27BBB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347D580" w14:textId="77777777" w:rsidR="00E27BBB" w:rsidRDefault="00E27BBB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81D5AB3" w14:textId="77777777" w:rsidR="00E27BBB" w:rsidRDefault="00E27BBB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FC79788" w14:textId="367360CD" w:rsidR="00E27BBB" w:rsidRPr="00181B36" w:rsidRDefault="00E27BBB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</w:rPr>
              <w:t>Ability to use skills and techniques appropriate to the medium</w:t>
            </w:r>
            <w:r w:rsidR="00662560">
              <w:rPr>
                <w:rFonts w:asciiTheme="minorHAnsi" w:hAnsiTheme="minorHAnsi" w:cstheme="minorHAnsi"/>
                <w:color w:val="3B3838" w:themeColor="background2" w:themeShade="40"/>
              </w:rPr>
              <w:t xml:space="preserve"> being offered</w:t>
            </w:r>
            <w:r w:rsidR="00DF12AC">
              <w:rPr>
                <w:rFonts w:asciiTheme="minorHAnsi" w:hAnsiTheme="minorHAnsi" w:cstheme="minorHAnsi"/>
                <w:color w:val="3B3838" w:themeColor="background2" w:themeShade="40"/>
              </w:rPr>
              <w:t>:</w:t>
            </w:r>
          </w:p>
          <w:p w14:paraId="178C2A11" w14:textId="77777777" w:rsidR="00181B36" w:rsidRPr="00181B36" w:rsidRDefault="00181B36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736828C" w14:textId="77777777" w:rsidR="00181B36" w:rsidRPr="00181B36" w:rsidRDefault="00181B36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13B33CB" w14:textId="77777777" w:rsidR="00181B36" w:rsidRPr="00181B36" w:rsidRDefault="00181B36" w:rsidP="00181B36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17C6BE0A" w14:textId="77777777" w:rsidR="00181B36" w:rsidRPr="00181B36" w:rsidRDefault="00181B36" w:rsidP="00181B36">
      <w:pPr>
        <w:rPr>
          <w:rFonts w:asciiTheme="minorHAnsi" w:hAnsiTheme="minorHAnsi" w:cstheme="minorHAnsi"/>
          <w:color w:val="3B3838" w:themeColor="background2" w:themeShade="40"/>
          <w:sz w:val="14"/>
          <w:szCs w:val="14"/>
        </w:rPr>
      </w:pPr>
    </w:p>
    <w:tbl>
      <w:tblPr>
        <w:tblW w:w="10274" w:type="dxa"/>
        <w:tblInd w:w="94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274"/>
      </w:tblGrid>
      <w:tr w:rsidR="00181B36" w:rsidRPr="00181B36" w14:paraId="35A6301B" w14:textId="77777777" w:rsidTr="00181B36">
        <w:trPr>
          <w:cantSplit/>
        </w:trPr>
        <w:tc>
          <w:tcPr>
            <w:tcW w:w="10274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3E7550B6" w14:textId="77777777" w:rsidR="00181B36" w:rsidRPr="00181B36" w:rsidRDefault="00181B36" w:rsidP="00181B36">
            <w:pPr>
              <w:keepNext/>
              <w:spacing w:before="40" w:after="4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181B36"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</w:rPr>
              <w:br w:type="page"/>
            </w:r>
            <w:r w:rsidRPr="00181B36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Endings:</w:t>
            </w:r>
          </w:p>
        </w:tc>
      </w:tr>
      <w:tr w:rsidR="00181B36" w:rsidRPr="00181B36" w14:paraId="140FE905" w14:textId="77777777" w:rsidTr="00181B36">
        <w:trPr>
          <w:cantSplit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3905B6B" w14:textId="77777777" w:rsidR="00181B36" w:rsidRPr="00181B36" w:rsidRDefault="00181B36" w:rsidP="00181B36">
            <w:pPr>
              <w:spacing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181B36">
              <w:rPr>
                <w:rFonts w:asciiTheme="minorHAnsi" w:hAnsiTheme="minorHAnsi" w:cstheme="minorHAnsi"/>
                <w:color w:val="3B3838" w:themeColor="background2" w:themeShade="40"/>
              </w:rPr>
              <w:t>Bring interaction to an end safely and appropriately:</w:t>
            </w:r>
          </w:p>
        </w:tc>
      </w:tr>
    </w:tbl>
    <w:p w14:paraId="416B33CB" w14:textId="77777777" w:rsidR="00181B36" w:rsidRPr="00181B36" w:rsidRDefault="00181B36" w:rsidP="00181B36">
      <w:pPr>
        <w:rPr>
          <w:rFonts w:asciiTheme="minorHAnsi" w:hAnsiTheme="minorHAnsi" w:cstheme="minorHAnsi"/>
          <w:bCs/>
          <w:color w:val="3B3838" w:themeColor="background2" w:themeShade="40"/>
          <w:position w:val="-42"/>
          <w:sz w:val="20"/>
          <w:szCs w:val="20"/>
        </w:rPr>
      </w:pPr>
    </w:p>
    <w:p w14:paraId="3FFA8DFD" w14:textId="77777777" w:rsidR="00181B36" w:rsidRPr="00181B36" w:rsidRDefault="00181B36" w:rsidP="006A57CD">
      <w:pPr>
        <w:rPr>
          <w:rFonts w:asciiTheme="minorHAnsi" w:hAnsiTheme="minorHAnsi" w:cstheme="minorHAnsi"/>
          <w:color w:val="3B3838" w:themeColor="background2" w:themeShade="40"/>
        </w:rPr>
      </w:pPr>
    </w:p>
    <w:sectPr w:rsidR="00181B36" w:rsidRPr="00181B36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0507" w14:textId="77777777" w:rsidR="00DE3897" w:rsidRDefault="00DE3897" w:rsidP="0040055F">
      <w:r>
        <w:separator/>
      </w:r>
    </w:p>
  </w:endnote>
  <w:endnote w:type="continuationSeparator" w:id="0">
    <w:p w14:paraId="3568B3BD" w14:textId="77777777" w:rsidR="00DE3897" w:rsidRDefault="00DE3897" w:rsidP="0040055F">
      <w:r>
        <w:continuationSeparator/>
      </w:r>
    </w:p>
  </w:endnote>
  <w:endnote w:type="continuationNotice" w:id="1">
    <w:p w14:paraId="5D630DE5" w14:textId="77777777" w:rsidR="00DE3897" w:rsidRDefault="00DE3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Rod">
    <w:charset w:val="B1"/>
    <w:family w:val="modern"/>
    <w:pitch w:val="fixed"/>
    <w:sig w:usb0="00000803" w:usb1="00000000" w:usb2="00000000" w:usb3="00000000" w:csb0="0000002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96C4" w14:textId="77777777" w:rsidR="00DE3897" w:rsidRDefault="00DE3897" w:rsidP="0040055F">
      <w:r>
        <w:separator/>
      </w:r>
    </w:p>
  </w:footnote>
  <w:footnote w:type="continuationSeparator" w:id="0">
    <w:p w14:paraId="7ACC2BAE" w14:textId="77777777" w:rsidR="00DE3897" w:rsidRDefault="00DE3897" w:rsidP="0040055F">
      <w:r>
        <w:continuationSeparator/>
      </w:r>
    </w:p>
  </w:footnote>
  <w:footnote w:type="continuationNotice" w:id="1">
    <w:p w14:paraId="014151D8" w14:textId="77777777" w:rsidR="00DE3897" w:rsidRDefault="00DE38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22B19"/>
    <w:rsid w:val="001635CC"/>
    <w:rsid w:val="00181B36"/>
    <w:rsid w:val="002F4B34"/>
    <w:rsid w:val="003D46FD"/>
    <w:rsid w:val="0040055F"/>
    <w:rsid w:val="00404494"/>
    <w:rsid w:val="004600DC"/>
    <w:rsid w:val="004F68DA"/>
    <w:rsid w:val="0064342E"/>
    <w:rsid w:val="00656EED"/>
    <w:rsid w:val="00662560"/>
    <w:rsid w:val="006A57CD"/>
    <w:rsid w:val="007352F5"/>
    <w:rsid w:val="007E78AF"/>
    <w:rsid w:val="008A0DDF"/>
    <w:rsid w:val="008F6EEE"/>
    <w:rsid w:val="009F7767"/>
    <w:rsid w:val="00C9372E"/>
    <w:rsid w:val="00CD51C5"/>
    <w:rsid w:val="00DE3897"/>
    <w:rsid w:val="00DF12AC"/>
    <w:rsid w:val="00E13484"/>
    <w:rsid w:val="00E27BBB"/>
    <w:rsid w:val="00EE56C0"/>
    <w:rsid w:val="00F323C5"/>
    <w:rsid w:val="00F51E82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84D88EDB-6B9D-4308-A9C8-2E5A4A07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customStyle="1" w:styleId="TableTitle">
    <w:name w:val="Table Title"/>
    <w:rsid w:val="00181B36"/>
    <w:rPr>
      <w:rFonts w:ascii="Georgia" w:hAnsi="Georgia"/>
      <w:sz w:val="28"/>
    </w:rPr>
  </w:style>
  <w:style w:type="paragraph" w:styleId="Revision">
    <w:name w:val="Revision"/>
    <w:hidden/>
    <w:uiPriority w:val="99"/>
    <w:semiHidden/>
    <w:rsid w:val="00E13484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80C99D-4E8D-4473-9065-1340F55CFB72}"/>
</file>

<file path=customXml/itemProps2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TC-L4 Skills Observation Feedback Sheet (1)</dc:title>
  <dc:subject/>
  <dc:creator>Jackie Rice</dc:creator>
  <cp:keywords/>
  <dc:description/>
  <cp:lastModifiedBy>Helen Booker</cp:lastModifiedBy>
  <cp:revision>3</cp:revision>
  <cp:lastPrinted>2020-07-06T05:37:00Z</cp:lastPrinted>
  <dcterms:created xsi:type="dcterms:W3CDTF">2023-07-27T11:57:00Z</dcterms:created>
  <dcterms:modified xsi:type="dcterms:W3CDTF">2023-07-27T11:58:00Z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